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9AEA775" w14:textId="7EFCE54F" w:rsidR="00FD2E51" w:rsidRPr="00FD2E51" w:rsidRDefault="00FD2E51" w:rsidP="00FD2E51">
      <w:pPr>
        <w:jc w:val="both"/>
        <w:rPr>
          <w:b/>
          <w:bCs/>
          <w:lang w:val="kk-KZ"/>
        </w:rPr>
      </w:pPr>
      <w:r w:rsidRPr="00FD2E51">
        <w:rPr>
          <w:b/>
          <w:bCs/>
        </w:rPr>
        <w:t xml:space="preserve">Лекция </w:t>
      </w:r>
      <w:r w:rsidR="00D46DBA">
        <w:rPr>
          <w:b/>
          <w:bCs/>
          <w:lang w:val="en-US"/>
        </w:rPr>
        <w:t>9</w:t>
      </w:r>
      <w:r w:rsidRPr="00FD2E51">
        <w:rPr>
          <w:b/>
          <w:bCs/>
        </w:rPr>
        <w:t xml:space="preserve">. </w:t>
      </w:r>
      <w:r w:rsidRPr="00FD2E51">
        <w:rPr>
          <w:b/>
          <w:bCs/>
          <w:lang w:val="kk-KZ"/>
        </w:rPr>
        <w:t>Понятие о расчетных условиях грунта земляного полотна.</w:t>
      </w:r>
    </w:p>
    <w:p w14:paraId="4B3384DE" w14:textId="77777777" w:rsidR="00FD2E51" w:rsidRDefault="00FD2E51" w:rsidP="00FD2E51">
      <w:pPr>
        <w:jc w:val="both"/>
        <w:rPr>
          <w:b/>
          <w:bCs/>
          <w:lang w:val="kk-KZ"/>
        </w:rPr>
      </w:pPr>
      <w:r w:rsidRPr="00FD2E51">
        <w:rPr>
          <w:b/>
          <w:bCs/>
          <w:lang w:val="kk-KZ"/>
        </w:rPr>
        <w:t>Алгоритм определения расчетной влажности грунтов земляного полотна. Регулирование водно-теплового режима земляного полотна.</w:t>
      </w:r>
    </w:p>
    <w:p w14:paraId="66519384" w14:textId="77777777" w:rsidR="00FD2E51" w:rsidRDefault="00FD2E51" w:rsidP="00FD2E51">
      <w:pPr>
        <w:jc w:val="both"/>
        <w:rPr>
          <w:b/>
          <w:bCs/>
          <w:lang w:val="kk-KZ"/>
        </w:rPr>
      </w:pPr>
    </w:p>
    <w:p w14:paraId="3D0311E1" w14:textId="6C58C8D0" w:rsidR="00FD2E51" w:rsidRDefault="00D46DBA" w:rsidP="00FD2E51">
      <w:pPr>
        <w:jc w:val="both"/>
        <w:rPr>
          <w:color w:val="000000"/>
          <w:sz w:val="28"/>
          <w:szCs w:val="28"/>
          <w:lang w:val="kk-KZ"/>
        </w:rPr>
      </w:pPr>
      <w:r w:rsidRPr="00D46DBA">
        <w:rPr>
          <w:color w:val="000000"/>
          <w:sz w:val="28"/>
          <w:szCs w:val="28"/>
        </w:rPr>
        <w:t>9</w:t>
      </w:r>
      <w:r w:rsidR="00FD2E51" w:rsidRPr="004117BD">
        <w:rPr>
          <w:color w:val="000000"/>
          <w:sz w:val="28"/>
          <w:szCs w:val="28"/>
          <w:lang w:val="kk-KZ"/>
        </w:rPr>
        <w:t xml:space="preserve"> </w:t>
      </w:r>
      <w:r w:rsidR="00FD2E51">
        <w:rPr>
          <w:color w:val="000000"/>
          <w:sz w:val="28"/>
          <w:szCs w:val="28"/>
          <w:lang w:val="kk-KZ"/>
        </w:rPr>
        <w:t>ПОНЯТИЕ О РАСЧЁТНЫХ УСЛОВИЯХ ГРУНТА ЗЕМЛЯНОГО ПОЛОТНА.</w:t>
      </w:r>
    </w:p>
    <w:p w14:paraId="3B670985" w14:textId="77777777" w:rsidR="00FD2E51" w:rsidRDefault="00FD2E51" w:rsidP="00FD2E51">
      <w:pPr>
        <w:jc w:val="center"/>
        <w:rPr>
          <w:b/>
          <w:color w:val="000000"/>
          <w:sz w:val="28"/>
          <w:szCs w:val="28"/>
          <w:lang w:val="kk-KZ"/>
        </w:rPr>
      </w:pPr>
    </w:p>
    <w:p w14:paraId="259FEE06" w14:textId="09E24778" w:rsidR="00FD2E51" w:rsidRPr="00084AD8" w:rsidRDefault="00D46DBA" w:rsidP="00FD2E51">
      <w:pPr>
        <w:jc w:val="center"/>
        <w:rPr>
          <w:b/>
          <w:color w:val="000000"/>
          <w:sz w:val="28"/>
          <w:szCs w:val="28"/>
          <w:lang w:val="kk-KZ"/>
        </w:rPr>
      </w:pPr>
      <w:r w:rsidRPr="00D46DBA">
        <w:rPr>
          <w:b/>
          <w:color w:val="000000"/>
          <w:sz w:val="28"/>
          <w:szCs w:val="28"/>
        </w:rPr>
        <w:t>9</w:t>
      </w:r>
      <w:r w:rsidR="00FD2E51" w:rsidRPr="00084AD8">
        <w:rPr>
          <w:b/>
          <w:color w:val="000000"/>
          <w:sz w:val="28"/>
          <w:szCs w:val="28"/>
          <w:lang w:val="kk-KZ"/>
        </w:rPr>
        <w:t xml:space="preserve">.1 </w:t>
      </w:r>
      <w:r w:rsidR="00FD2E51" w:rsidRPr="00084AD8">
        <w:rPr>
          <w:b/>
          <w:bCs/>
          <w:sz w:val="28"/>
          <w:szCs w:val="28"/>
          <w:lang w:val="kk-KZ"/>
        </w:rPr>
        <w:t xml:space="preserve">Алгоритм определения расчетной влажности грунтов земляного полотна. </w:t>
      </w:r>
    </w:p>
    <w:p w14:paraId="2CF2EBB2" w14:textId="77777777" w:rsidR="00313DAD" w:rsidRPr="00313DAD" w:rsidRDefault="00313DAD" w:rsidP="00313DAD">
      <w:pPr>
        <w:jc w:val="both"/>
        <w:rPr>
          <w:color w:val="000000"/>
          <w:sz w:val="28"/>
          <w:szCs w:val="28"/>
          <w:lang w:val="kk-KZ"/>
        </w:rPr>
      </w:pPr>
    </w:p>
    <w:p w14:paraId="7E48E5B9" w14:textId="6152D55B" w:rsidR="00313DAD" w:rsidRPr="00313DAD" w:rsidRDefault="00313DAD" w:rsidP="00313DAD">
      <w:pPr>
        <w:jc w:val="both"/>
        <w:rPr>
          <w:color w:val="000000"/>
          <w:sz w:val="28"/>
          <w:szCs w:val="28"/>
          <w:lang w:val="kk-KZ"/>
        </w:rPr>
      </w:pPr>
      <w:r>
        <w:rPr>
          <w:color w:val="000000"/>
          <w:sz w:val="28"/>
          <w:szCs w:val="28"/>
          <w:lang w:val="kk-KZ"/>
        </w:rPr>
        <w:t xml:space="preserve">     </w:t>
      </w:r>
      <w:r w:rsidRPr="00313DAD">
        <w:rPr>
          <w:color w:val="000000"/>
          <w:sz w:val="28"/>
          <w:szCs w:val="28"/>
          <w:lang w:val="kk-KZ"/>
        </w:rPr>
        <w:t>В зависимости от климатической зависимости района применяются локальные условия и другие причины увлажнения земляного полотна в зависимости от времени года.</w:t>
      </w:r>
    </w:p>
    <w:p w14:paraId="4DA1F726" w14:textId="77777777" w:rsidR="00313DAD" w:rsidRPr="00313DAD" w:rsidRDefault="00313DAD" w:rsidP="00313DAD">
      <w:pPr>
        <w:jc w:val="both"/>
        <w:rPr>
          <w:color w:val="000000"/>
          <w:sz w:val="28"/>
          <w:szCs w:val="28"/>
          <w:lang w:val="kk-KZ"/>
        </w:rPr>
      </w:pPr>
      <w:r w:rsidRPr="00313DAD">
        <w:rPr>
          <w:color w:val="000000"/>
          <w:sz w:val="28"/>
          <w:szCs w:val="28"/>
          <w:lang w:val="kk-KZ"/>
        </w:rPr>
        <w:t xml:space="preserve">     Исходные источники увлажнения состоят из трех схемных расчетов в зависимости от зависимости от зависимости:</w:t>
      </w:r>
    </w:p>
    <w:p w14:paraId="599339E8" w14:textId="77777777" w:rsidR="00313DAD" w:rsidRPr="00313DAD" w:rsidRDefault="00313DAD" w:rsidP="00313DAD">
      <w:pPr>
        <w:jc w:val="both"/>
        <w:rPr>
          <w:color w:val="000000"/>
          <w:sz w:val="28"/>
          <w:szCs w:val="28"/>
          <w:lang w:val="kk-KZ"/>
        </w:rPr>
      </w:pPr>
      <w:r w:rsidRPr="00313DAD">
        <w:rPr>
          <w:color w:val="000000"/>
          <w:sz w:val="28"/>
          <w:szCs w:val="28"/>
          <w:lang w:val="kk-KZ"/>
        </w:rPr>
        <w:t>1.поверхность водных пластов в сухом месте должна обеспечивать потоком, что относится к глубокому расположению вод на основе и меньшему количеству осадков.</w:t>
      </w:r>
    </w:p>
    <w:p w14:paraId="00214F9A" w14:textId="77777777" w:rsidR="00313DAD" w:rsidRPr="00313DAD" w:rsidRDefault="00313DAD" w:rsidP="00313DAD">
      <w:pPr>
        <w:jc w:val="both"/>
        <w:rPr>
          <w:color w:val="000000"/>
          <w:sz w:val="28"/>
          <w:szCs w:val="28"/>
          <w:lang w:val="kk-KZ"/>
        </w:rPr>
      </w:pPr>
      <w:r w:rsidRPr="00313DAD">
        <w:rPr>
          <w:color w:val="000000"/>
          <w:sz w:val="28"/>
          <w:szCs w:val="28"/>
          <w:lang w:val="kk-KZ"/>
        </w:rPr>
        <w:t>2.в зависимости от исходного вида увлажнения существуют три системы расчета.</w:t>
      </w:r>
    </w:p>
    <w:p w14:paraId="18F78404" w14:textId="77777777" w:rsidR="00313DAD" w:rsidRPr="00313DAD" w:rsidRDefault="00313DAD" w:rsidP="00313DAD">
      <w:pPr>
        <w:jc w:val="both"/>
        <w:rPr>
          <w:color w:val="000000"/>
          <w:sz w:val="28"/>
          <w:szCs w:val="28"/>
          <w:lang w:val="kk-KZ"/>
        </w:rPr>
      </w:pPr>
      <w:r w:rsidRPr="00313DAD">
        <w:rPr>
          <w:color w:val="000000"/>
          <w:sz w:val="28"/>
          <w:szCs w:val="28"/>
          <w:lang w:val="kk-KZ"/>
        </w:rPr>
        <w:t>3 .а) поверхностный слой воды в сухом месте, обеспеченный Водостоем, относится к уровню глубокого залегания грунтовых вод и незначительным размерам осадка.</w:t>
      </w:r>
    </w:p>
    <w:p w14:paraId="6A90425A" w14:textId="77777777" w:rsidR="00313DAD" w:rsidRPr="00313DAD" w:rsidRDefault="00313DAD" w:rsidP="00313DAD">
      <w:pPr>
        <w:spacing w:line="360" w:lineRule="auto"/>
        <w:contextualSpacing/>
        <w:jc w:val="both"/>
        <w:rPr>
          <w:color w:val="000000"/>
          <w:sz w:val="28"/>
          <w:szCs w:val="28"/>
          <w:lang w:val="kk-KZ"/>
        </w:rPr>
      </w:pPr>
      <w:r w:rsidRPr="00313DAD">
        <w:rPr>
          <w:color w:val="000000"/>
          <w:sz w:val="28"/>
          <w:szCs w:val="28"/>
          <w:lang w:val="kk-KZ"/>
        </w:rPr>
        <w:t>В таком случае накопление влаги в верхнем слое земляного полотна происходит в зависимости от расчета влажности тонкой коры в зоне отрицательной температуры. По контролю замораживания оснований, точность при определенной обоснованной отрицательной температуре определяется по эмпирической зависимости:</w:t>
      </w:r>
    </w:p>
    <w:p w14:paraId="3B4E680B" w14:textId="4096F96E" w:rsidR="00313DAD" w:rsidRPr="00313DAD" w:rsidRDefault="00D46DBA" w:rsidP="00313DAD">
      <w:pPr>
        <w:spacing w:line="360" w:lineRule="auto"/>
        <w:ind w:left="720"/>
        <w:contextualSpacing/>
        <w:jc w:val="both"/>
        <w:rPr>
          <w:lang w:val="kk-KZ"/>
        </w:rPr>
      </w:pPr>
      <m:oMath>
        <m:sSub>
          <m:sSubPr>
            <m:ctrlPr>
              <w:rPr>
                <w:rFonts w:ascii="Cambria Math" w:hAnsi="Cambria Math"/>
                <w:i/>
                <w:sz w:val="28"/>
                <w:szCs w:val="28"/>
                <w:lang w:val="kk-KZ"/>
              </w:rPr>
            </m:ctrlPr>
          </m:sSubPr>
          <m:e>
            <m:r>
              <w:rPr>
                <w:rFonts w:ascii="Cambria Math" w:hAnsi="Cambria Math"/>
                <w:sz w:val="28"/>
                <w:szCs w:val="28"/>
                <w:lang w:val="en-US"/>
              </w:rPr>
              <m:t>H</m:t>
            </m:r>
          </m:e>
          <m:sub>
            <m:r>
              <w:rPr>
                <w:rFonts w:ascii="Cambria Math" w:hAnsi="Cambria Math"/>
                <w:sz w:val="28"/>
                <w:szCs w:val="28"/>
                <w:lang w:val="kk-KZ"/>
              </w:rPr>
              <m:t>t</m:t>
            </m:r>
          </m:sub>
        </m:sSub>
        <m:r>
          <w:rPr>
            <w:rFonts w:ascii="Cambria Math" w:hAnsi="Cambria Math"/>
            <w:sz w:val="28"/>
            <w:szCs w:val="28"/>
            <w:lang w:val="kk-KZ"/>
          </w:rPr>
          <m:t>=</m:t>
        </m:r>
        <m:rad>
          <m:radPr>
            <m:degHide m:val="1"/>
            <m:ctrlPr>
              <w:rPr>
                <w:rFonts w:ascii="Cambria Math" w:hAnsi="Cambria Math"/>
                <w:i/>
                <w:sz w:val="28"/>
                <w:szCs w:val="28"/>
                <w:lang w:val="kk-KZ"/>
              </w:rPr>
            </m:ctrlPr>
          </m:radPr>
          <m:deg/>
          <m:e>
            <m:r>
              <w:rPr>
                <w:rFonts w:ascii="Cambria Math" w:hAnsi="Cambria Math"/>
                <w:sz w:val="28"/>
                <w:szCs w:val="28"/>
                <w:lang w:val="kk-KZ"/>
              </w:rPr>
              <m:t>2</m:t>
            </m:r>
            <m:sSub>
              <m:sSubPr>
                <m:ctrlPr>
                  <w:rPr>
                    <w:rFonts w:ascii="Cambria Math" w:hAnsi="Cambria Math"/>
                    <w:i/>
                    <w:sz w:val="28"/>
                    <w:szCs w:val="28"/>
                    <w:lang w:val="kk-KZ"/>
                  </w:rPr>
                </m:ctrlPr>
              </m:sSubPr>
              <m:e>
                <m:r>
                  <w:rPr>
                    <w:rFonts w:ascii="Cambria Math" w:hAnsi="Cambria Math"/>
                    <w:sz w:val="28"/>
                    <w:szCs w:val="28"/>
                    <w:lang w:val="kk-KZ"/>
                  </w:rPr>
                  <m:t>α</m:t>
                </m:r>
              </m:e>
              <m:sub>
                <m:r>
                  <w:rPr>
                    <w:rFonts w:ascii="Cambria Math" w:hAnsi="Cambria Math"/>
                    <w:sz w:val="28"/>
                    <w:szCs w:val="28"/>
                    <w:lang w:val="kk-KZ"/>
                  </w:rPr>
                  <m:t>r</m:t>
                </m:r>
              </m:sub>
            </m:sSub>
          </m:e>
        </m:rad>
        <m:r>
          <w:rPr>
            <w:rFonts w:ascii="Cambria Math" w:hAnsi="Cambria Math"/>
            <w:sz w:val="28"/>
            <w:szCs w:val="28"/>
            <w:lang w:val="kk-KZ"/>
          </w:rPr>
          <m:t>t</m:t>
        </m:r>
      </m:oMath>
      <w:r w:rsidR="00313DAD" w:rsidRPr="00313DAD">
        <w:rPr>
          <w:lang w:val="kk-KZ"/>
        </w:rPr>
        <w:t xml:space="preserve"> ;                                                                                                (</w:t>
      </w:r>
      <w:r w:rsidR="008515A0">
        <w:rPr>
          <w:lang w:val="kk-KZ"/>
        </w:rPr>
        <w:t>10</w:t>
      </w:r>
      <w:r w:rsidR="00313DAD" w:rsidRPr="00313DAD">
        <w:rPr>
          <w:lang w:val="kk-KZ"/>
        </w:rPr>
        <w:t xml:space="preserve">.1)                </w:t>
      </w:r>
    </w:p>
    <w:p w14:paraId="49FA48E2" w14:textId="77777777" w:rsidR="00313DAD" w:rsidRPr="00313DAD" w:rsidRDefault="00313DAD" w:rsidP="00313DAD">
      <w:pPr>
        <w:spacing w:line="360" w:lineRule="auto"/>
        <w:rPr>
          <w:color w:val="000000"/>
          <w:sz w:val="28"/>
          <w:szCs w:val="28"/>
          <w:lang w:val="kk-KZ"/>
        </w:rPr>
      </w:pPr>
      <w:r w:rsidRPr="00313DAD">
        <w:rPr>
          <w:color w:val="000000"/>
          <w:sz w:val="28"/>
          <w:szCs w:val="28"/>
          <w:lang w:val="kk-KZ"/>
        </w:rPr>
        <w:t>б) районы с достаточным количеством осадков и сложными водостоками в земляном полотне.</w:t>
      </w:r>
    </w:p>
    <w:p w14:paraId="21CAEC9B" w14:textId="77777777" w:rsidR="00313DAD" w:rsidRPr="00313DAD" w:rsidRDefault="00313DAD" w:rsidP="00313DAD">
      <w:pPr>
        <w:spacing w:line="360" w:lineRule="auto"/>
        <w:rPr>
          <w:color w:val="000000"/>
          <w:sz w:val="28"/>
          <w:szCs w:val="28"/>
          <w:lang w:val="kk-KZ"/>
        </w:rPr>
      </w:pPr>
      <w:r w:rsidRPr="00313DAD">
        <w:rPr>
          <w:color w:val="000000"/>
          <w:sz w:val="28"/>
          <w:szCs w:val="28"/>
          <w:lang w:val="kk-KZ"/>
        </w:rPr>
        <w:t xml:space="preserve">     В осенние месяцы поверхность основы насыщается влагой и образуется капиллярный водо - столб средней влажности, который не превышает текущей 0,6 предела основы.</w:t>
      </w:r>
    </w:p>
    <w:p w14:paraId="00E3BC5F" w14:textId="0F08466A" w:rsidR="00313DAD" w:rsidRPr="00313DAD" w:rsidRDefault="00313DAD" w:rsidP="00313DAD">
      <w:pPr>
        <w:spacing w:line="360" w:lineRule="auto"/>
        <w:rPr>
          <w:color w:val="000000"/>
          <w:sz w:val="28"/>
          <w:szCs w:val="28"/>
          <w:lang w:val="kk-KZ"/>
        </w:rPr>
      </w:pPr>
      <w:r w:rsidRPr="00313DAD">
        <w:rPr>
          <w:color w:val="000000"/>
          <w:sz w:val="28"/>
          <w:szCs w:val="28"/>
          <w:lang w:val="kk-KZ"/>
        </w:rPr>
        <w:t xml:space="preserve"> Увлажнение основы в зоне отрицательной температуры происходит в результате смешивания оболочек и подвесно-капиллярных вод. Количество смешиваемой влаги определяют по аналогии, но влажность основы в </w:t>
      </w:r>
      <w:r w:rsidRPr="00313DAD">
        <w:rPr>
          <w:color w:val="000000"/>
          <w:sz w:val="28"/>
          <w:szCs w:val="28"/>
          <w:lang w:val="kk-KZ"/>
        </w:rPr>
        <w:lastRenderedPageBreak/>
        <w:t xml:space="preserve">исходной капиллярной влажности </w:t>
      </w:r>
      <m:oMath>
        <m:sSub>
          <m:sSubPr>
            <m:ctrlPr>
              <w:rPr>
                <w:rFonts w:ascii="Cambria Math" w:hAnsi="Cambria Math"/>
                <w:i/>
                <w:lang w:val="kk-KZ"/>
              </w:rPr>
            </m:ctrlPr>
          </m:sSubPr>
          <m:e>
            <m:r>
              <w:rPr>
                <w:rFonts w:ascii="Cambria Math" w:hAnsi="Cambria Math"/>
                <w:lang w:val="kk-KZ"/>
              </w:rPr>
              <m:t>W</m:t>
            </m:r>
          </m:e>
          <m:sub>
            <m:r>
              <w:rPr>
                <w:rFonts w:ascii="Cambria Math" w:hAnsi="Cambria Math"/>
                <w:lang w:val="kk-KZ"/>
              </w:rPr>
              <m:t>k</m:t>
            </m:r>
          </m:sub>
        </m:sSub>
      </m:oMath>
      <w:r w:rsidRPr="00313DAD">
        <w:rPr>
          <w:color w:val="000000"/>
          <w:sz w:val="28"/>
          <w:szCs w:val="28"/>
          <w:lang w:val="kk-KZ"/>
        </w:rPr>
        <w:t xml:space="preserve">  учитывает молекулярную влагоемкость.</w:t>
      </w:r>
    </w:p>
    <w:p w14:paraId="3BBE359F" w14:textId="77777777" w:rsidR="00313DAD" w:rsidRPr="00313DAD" w:rsidRDefault="00313DAD" w:rsidP="00313DAD">
      <w:pPr>
        <w:spacing w:line="360" w:lineRule="auto"/>
        <w:rPr>
          <w:color w:val="000000"/>
          <w:sz w:val="28"/>
          <w:szCs w:val="28"/>
          <w:lang w:val="kk-KZ"/>
        </w:rPr>
      </w:pPr>
      <w:r w:rsidRPr="00313DAD">
        <w:rPr>
          <w:color w:val="000000"/>
          <w:sz w:val="28"/>
          <w:szCs w:val="28"/>
          <w:lang w:val="kk-KZ"/>
        </w:rPr>
        <w:t>в)фильтрация поверхностных вод (постоянных мокрых мест), вертикальные трубопроводы которых находятся вблизи горизонта, сокращается в связи с увеличением глубины замораживания:</w:t>
      </w:r>
    </w:p>
    <w:p w14:paraId="0B1BD594" w14:textId="4B50B4AC" w:rsidR="00313DAD" w:rsidRPr="00313DAD" w:rsidRDefault="00313DAD" w:rsidP="00313DAD">
      <w:pPr>
        <w:spacing w:line="360" w:lineRule="auto"/>
        <w:rPr>
          <w:color w:val="000000"/>
          <w:sz w:val="28"/>
          <w:szCs w:val="28"/>
          <w:lang w:val="kk-KZ"/>
        </w:rPr>
      </w:pPr>
      <w:r w:rsidRPr="00313DAD">
        <w:rPr>
          <w:color w:val="000000"/>
          <w:sz w:val="28"/>
          <w:szCs w:val="28"/>
          <w:lang w:val="kk-KZ"/>
        </w:rPr>
        <w:t xml:space="preserve">  </w:t>
      </w:r>
      <m:oMath>
        <m:r>
          <w:rPr>
            <w:rFonts w:ascii="Cambria Math" w:hAnsi="Cambria Math"/>
            <w:lang w:val="kk-KZ"/>
          </w:rPr>
          <m:t>L=H-</m:t>
        </m:r>
        <m:sSub>
          <m:sSubPr>
            <m:ctrlPr>
              <w:rPr>
                <w:rFonts w:ascii="Cambria Math" w:hAnsi="Cambria Math"/>
                <w:i/>
                <w:lang w:val="en-US"/>
              </w:rPr>
            </m:ctrlPr>
          </m:sSubPr>
          <m:e>
            <m:r>
              <w:rPr>
                <w:rFonts w:ascii="Cambria Math" w:hAnsi="Cambria Math"/>
                <w:lang w:val="kk-KZ"/>
              </w:rPr>
              <m:t>h</m:t>
            </m:r>
          </m:e>
          <m:sub>
            <m:r>
              <w:rPr>
                <w:rFonts w:ascii="Cambria Math" w:hAnsi="Cambria Math"/>
                <w:lang w:val="kk-KZ"/>
              </w:rPr>
              <m:t>пр</m:t>
            </m:r>
          </m:sub>
        </m:sSub>
        <m:r>
          <w:rPr>
            <w:rFonts w:ascii="Cambria Math" w:hAnsi="Cambria Math"/>
            <w:lang w:val="kk-KZ"/>
          </w:rPr>
          <m:t>=H-</m:t>
        </m:r>
        <m:rad>
          <m:radPr>
            <m:degHide m:val="1"/>
            <m:ctrlPr>
              <w:rPr>
                <w:rFonts w:ascii="Cambria Math" w:hAnsi="Cambria Math"/>
                <w:i/>
                <w:lang w:val="en-US"/>
              </w:rPr>
            </m:ctrlPr>
          </m:radPr>
          <m:deg/>
          <m:e>
            <m:r>
              <w:rPr>
                <w:rFonts w:ascii="Cambria Math" w:hAnsi="Cambria Math"/>
                <w:lang w:val="kk-KZ"/>
              </w:rPr>
              <m:t xml:space="preserve">2α-1°C </m:t>
            </m:r>
            <m:sSub>
              <m:sSubPr>
                <m:ctrlPr>
                  <w:rPr>
                    <w:rFonts w:ascii="Cambria Math" w:hAnsi="Cambria Math"/>
                    <w:i/>
                    <w:lang w:val="en-US"/>
                  </w:rPr>
                </m:ctrlPr>
              </m:sSubPr>
              <m:e>
                <m:r>
                  <w:rPr>
                    <w:rFonts w:ascii="Cambria Math" w:hAnsi="Cambria Math"/>
                    <w:lang w:val="kk-KZ"/>
                  </w:rPr>
                  <m:t>t</m:t>
                </m:r>
              </m:e>
              <m:sub>
                <m:r>
                  <w:rPr>
                    <w:rFonts w:ascii="Cambria Math" w:hAnsi="Cambria Math"/>
                    <w:lang w:val="kk-KZ"/>
                  </w:rPr>
                  <m:t xml:space="preserve">кр  </m:t>
                </m:r>
              </m:sub>
            </m:sSub>
          </m:e>
        </m:rad>
      </m:oMath>
      <w:r w:rsidRPr="00313DAD">
        <w:rPr>
          <w:color w:val="000000"/>
          <w:sz w:val="28"/>
          <w:szCs w:val="28"/>
          <w:lang w:val="kk-KZ"/>
        </w:rPr>
        <w:t xml:space="preserve"> ;                                                     (</w:t>
      </w:r>
      <w:r w:rsidR="008515A0">
        <w:rPr>
          <w:color w:val="000000"/>
          <w:sz w:val="28"/>
          <w:szCs w:val="28"/>
          <w:lang w:val="kk-KZ"/>
        </w:rPr>
        <w:t>10</w:t>
      </w:r>
      <w:r w:rsidRPr="00313DAD">
        <w:rPr>
          <w:color w:val="000000"/>
          <w:sz w:val="28"/>
          <w:szCs w:val="28"/>
          <w:lang w:val="kk-KZ"/>
        </w:rPr>
        <w:t>.2)</w:t>
      </w:r>
    </w:p>
    <w:p w14:paraId="45DD5247" w14:textId="77777777" w:rsidR="00313DAD" w:rsidRPr="00313DAD" w:rsidRDefault="00313DAD" w:rsidP="00313DAD">
      <w:pPr>
        <w:spacing w:line="360" w:lineRule="auto"/>
        <w:jc w:val="both"/>
        <w:rPr>
          <w:color w:val="000000"/>
          <w:sz w:val="28"/>
          <w:szCs w:val="28"/>
          <w:lang w:val="kk-KZ"/>
        </w:rPr>
      </w:pPr>
      <w:r w:rsidRPr="00313DAD">
        <w:rPr>
          <w:color w:val="000000"/>
          <w:sz w:val="28"/>
          <w:szCs w:val="28"/>
          <w:lang w:val="kk-KZ"/>
        </w:rPr>
        <w:t>Где H-глубина уровня воды основания до верхнего грунта.</w:t>
      </w:r>
    </w:p>
    <w:p w14:paraId="56AA3A85" w14:textId="77777777" w:rsidR="00313DAD" w:rsidRPr="00313DAD" w:rsidRDefault="00313DAD" w:rsidP="00313DAD">
      <w:pPr>
        <w:spacing w:line="360" w:lineRule="auto"/>
        <w:jc w:val="both"/>
        <w:rPr>
          <w:color w:val="000000"/>
          <w:sz w:val="28"/>
          <w:szCs w:val="28"/>
          <w:lang w:val="kk-KZ"/>
        </w:rPr>
      </w:pPr>
      <w:r w:rsidRPr="00313DAD">
        <w:rPr>
          <w:color w:val="000000"/>
          <w:sz w:val="28"/>
          <w:szCs w:val="28"/>
          <w:lang w:val="kk-KZ"/>
        </w:rPr>
        <w:t xml:space="preserve"> Поверхностные воды (постоянные мокрые места), расположенные в горизонтальной близости к местности, сокращаются в связи с увеличением глубины замораживания. Условия водного режима земляного полотна зависят от климатических условий и дорожных условий местного района.  Разнообразие масштабов песчанно-оснований климата и гидрологических условий территории препятствует проектированию земляного полотна и не позволяет проектировать дорожную одежду по правилам единства во всех геометрических зонах.</w:t>
      </w:r>
    </w:p>
    <w:p w14:paraId="5B93DA27" w14:textId="605A27FE" w:rsidR="00313DAD" w:rsidRDefault="00313DAD" w:rsidP="00313DAD">
      <w:pPr>
        <w:spacing w:line="360" w:lineRule="auto"/>
        <w:jc w:val="both"/>
        <w:rPr>
          <w:color w:val="000000"/>
          <w:sz w:val="28"/>
          <w:szCs w:val="28"/>
          <w:lang w:val="kk-KZ"/>
        </w:rPr>
      </w:pPr>
      <w:r w:rsidRPr="00313DAD">
        <w:rPr>
          <w:color w:val="000000"/>
          <w:sz w:val="28"/>
          <w:szCs w:val="28"/>
          <w:lang w:val="kk-KZ"/>
        </w:rPr>
        <w:t xml:space="preserve">Строительство автомобильных дорог, в зависимости от климатических воздействий, участвует во всех природно-исторических процессах текущего поверхностного слоя земли. Поэтому при разделении территории СССР в дорожно-климатических зонах располагаются природно-исторические районы, в свою очередь они граничат на территории по климатическим, гидрологическим и геоморфологическим условиям классифицирует. В зависимости от устойчивости пределов теплоты и влажности в каждой зоне отбираются однотипные почвы и по темпам роста. </w:t>
      </w:r>
    </w:p>
    <w:p w14:paraId="7DBD13AF" w14:textId="77777777" w:rsidR="00313DAD" w:rsidRDefault="00313DAD" w:rsidP="00313DAD">
      <w:pPr>
        <w:spacing w:line="360" w:lineRule="auto"/>
        <w:jc w:val="both"/>
        <w:rPr>
          <w:color w:val="000000"/>
          <w:sz w:val="28"/>
          <w:szCs w:val="28"/>
          <w:lang w:val="kk-KZ"/>
        </w:rPr>
      </w:pPr>
    </w:p>
    <w:p w14:paraId="2BE01FFC" w14:textId="44325B33" w:rsidR="00313DAD" w:rsidRPr="00313DAD" w:rsidRDefault="00D46DBA" w:rsidP="00313DAD">
      <w:pPr>
        <w:jc w:val="center"/>
        <w:rPr>
          <w:b/>
          <w:bCs/>
          <w:sz w:val="28"/>
          <w:szCs w:val="28"/>
          <w:lang w:val="kk-KZ"/>
        </w:rPr>
      </w:pPr>
      <w:r>
        <w:rPr>
          <w:b/>
          <w:color w:val="000000"/>
          <w:sz w:val="28"/>
          <w:szCs w:val="28"/>
          <w:lang w:val="en-US"/>
        </w:rPr>
        <w:t>9</w:t>
      </w:r>
      <w:r w:rsidR="00313DAD" w:rsidRPr="00313DAD">
        <w:rPr>
          <w:b/>
          <w:color w:val="000000"/>
          <w:sz w:val="28"/>
          <w:szCs w:val="28"/>
          <w:lang w:val="kk-KZ"/>
        </w:rPr>
        <w:t xml:space="preserve">.2 </w:t>
      </w:r>
      <w:r w:rsidR="00313DAD" w:rsidRPr="00313DAD">
        <w:rPr>
          <w:b/>
          <w:bCs/>
          <w:sz w:val="28"/>
          <w:szCs w:val="28"/>
          <w:lang w:val="kk-KZ"/>
        </w:rPr>
        <w:t>Регулирование водно-теплового режима земляного полотна.</w:t>
      </w:r>
    </w:p>
    <w:p w14:paraId="5037DA17" w14:textId="77777777" w:rsidR="00313DAD" w:rsidRDefault="00313DAD" w:rsidP="00313DAD">
      <w:pPr>
        <w:jc w:val="both"/>
        <w:rPr>
          <w:b/>
          <w:bCs/>
          <w:lang w:val="kk-KZ"/>
        </w:rPr>
      </w:pPr>
    </w:p>
    <w:p w14:paraId="52250234" w14:textId="7B5525D4" w:rsidR="00313DAD" w:rsidRPr="00313DAD" w:rsidRDefault="00313DAD" w:rsidP="00313DAD">
      <w:pPr>
        <w:spacing w:line="360" w:lineRule="auto"/>
        <w:jc w:val="both"/>
        <w:rPr>
          <w:color w:val="000000"/>
          <w:sz w:val="28"/>
          <w:szCs w:val="28"/>
          <w:lang w:val="kk-KZ"/>
        </w:rPr>
      </w:pPr>
      <w:r>
        <w:rPr>
          <w:color w:val="000000"/>
          <w:sz w:val="28"/>
          <w:szCs w:val="28"/>
          <w:lang w:val="kk-KZ"/>
        </w:rPr>
        <w:t xml:space="preserve">     </w:t>
      </w:r>
      <w:r w:rsidRPr="00313DAD">
        <w:rPr>
          <w:color w:val="000000"/>
          <w:sz w:val="28"/>
          <w:szCs w:val="28"/>
          <w:lang w:val="kk-KZ"/>
        </w:rPr>
        <w:t>В соответствии с дорожно-климатическими условиями территория СССР подразделяется на пять зон:</w:t>
      </w:r>
    </w:p>
    <w:p w14:paraId="70D25E47" w14:textId="77777777" w:rsidR="00313DAD" w:rsidRPr="00313DAD" w:rsidRDefault="00313DAD" w:rsidP="00313DAD">
      <w:pPr>
        <w:spacing w:line="360" w:lineRule="auto"/>
        <w:jc w:val="both"/>
        <w:rPr>
          <w:color w:val="000000"/>
          <w:sz w:val="28"/>
          <w:szCs w:val="28"/>
          <w:lang w:val="kk-KZ"/>
        </w:rPr>
      </w:pPr>
      <w:r w:rsidRPr="00313DAD">
        <w:rPr>
          <w:color w:val="000000"/>
          <w:sz w:val="28"/>
          <w:szCs w:val="28"/>
          <w:lang w:val="kk-KZ"/>
        </w:rPr>
        <w:t xml:space="preserve">I-зона, многолетние непромерзающие основания (вечнозеленые) – на севере Мончегорск-Поной – Несь – Ошкурья - сухой Тунгуска – Канск – государственная граница СССР (госграница) и Биробиджан-Де-Кастри .  Эта </w:t>
      </w:r>
      <w:r w:rsidRPr="00313DAD">
        <w:rPr>
          <w:color w:val="000000"/>
          <w:sz w:val="28"/>
          <w:szCs w:val="28"/>
          <w:lang w:val="kk-KZ"/>
        </w:rPr>
        <w:lastRenderedPageBreak/>
        <w:t>зона охватывает части тундры, лесной тундры и северо-восточной лесной тундры зоны тундры, то есть характеризует повышенное увлажнение верха основания в районах, где расположены основания, не выдерживающие вечности.</w:t>
      </w:r>
    </w:p>
    <w:p w14:paraId="5177BE61" w14:textId="77777777" w:rsidR="00313DAD" w:rsidRPr="00313DAD" w:rsidRDefault="00313DAD" w:rsidP="00313DAD">
      <w:pPr>
        <w:spacing w:line="360" w:lineRule="auto"/>
        <w:jc w:val="both"/>
        <w:rPr>
          <w:color w:val="000000"/>
          <w:sz w:val="28"/>
          <w:szCs w:val="28"/>
          <w:lang w:val="kk-KZ"/>
        </w:rPr>
      </w:pPr>
      <w:r w:rsidRPr="00313DAD">
        <w:rPr>
          <w:color w:val="000000"/>
          <w:sz w:val="28"/>
          <w:szCs w:val="28"/>
          <w:lang w:val="kk-KZ"/>
        </w:rPr>
        <w:t>Проникновение воды в глубину препятствует замерзшему основанию, расположенному вблизи поверхности основания. В зависимости от теплого времени года испарение происходит в небольших количествах.</w:t>
      </w:r>
    </w:p>
    <w:p w14:paraId="79CF815A" w14:textId="77777777" w:rsidR="00313DAD" w:rsidRPr="00313DAD" w:rsidRDefault="00313DAD" w:rsidP="00313DAD">
      <w:pPr>
        <w:spacing w:line="360" w:lineRule="auto"/>
        <w:jc w:val="both"/>
        <w:rPr>
          <w:color w:val="000000"/>
          <w:sz w:val="28"/>
          <w:szCs w:val="28"/>
          <w:lang w:val="kk-KZ"/>
        </w:rPr>
      </w:pPr>
      <w:r w:rsidRPr="00313DAD">
        <w:rPr>
          <w:color w:val="000000"/>
          <w:sz w:val="28"/>
          <w:szCs w:val="28"/>
          <w:lang w:val="kk-KZ"/>
        </w:rPr>
        <w:t>Избыточное увлажнение зоны II-ограничивается следующими южными линиями Львов-Житомир – Тула – Горький – Ижевск – Кыштым –Томск – Канск и следующие территории включают территорию до государственной границы с КНР, расположенной ближе к югу Биробиджан-Де-Кастри . В него входят также южная часть Сахалина и Камчатки.  Европейская часть южной пограничной зоны СССР, примерно похожа на серебристую лесную и лесную ландшафтную зону на северной границе. Западная часть зоны включает в себя гранитную Полесью.</w:t>
      </w:r>
    </w:p>
    <w:p w14:paraId="28A24C0A" w14:textId="77777777" w:rsidR="00313DAD" w:rsidRPr="00313DAD" w:rsidRDefault="00313DAD" w:rsidP="00313DAD">
      <w:pPr>
        <w:spacing w:line="360" w:lineRule="auto"/>
        <w:jc w:val="both"/>
        <w:rPr>
          <w:color w:val="000000"/>
          <w:sz w:val="28"/>
          <w:szCs w:val="28"/>
          <w:lang w:val="kk-KZ"/>
        </w:rPr>
      </w:pPr>
      <w:r w:rsidRPr="00313DAD">
        <w:rPr>
          <w:color w:val="000000"/>
          <w:sz w:val="28"/>
          <w:szCs w:val="28"/>
          <w:lang w:val="kk-KZ"/>
        </w:rPr>
        <w:t xml:space="preserve">III – в отдельных сезонах несколько увлажненных зон - граничит по южной линии Кишинев – Кировоград-Белгород-Куйбышев – Магнитогорск – Омск –Бийск-Туран. В него входят также западная часть Кубанского и Северного Кавказа. Южная граница зоны совпадает с наиболее распространенной северной границей черного грунта . Зона характеризуется влажностью весной и осенью. Районов в зоне средний коэффициент различной влажности в пределах 1-0,6 . Условия увлажнения нестабильны. В некоторые годы повышается увлажнение, иногда-происходит обратное явление . </w:t>
      </w:r>
    </w:p>
    <w:p w14:paraId="754BD64C" w14:textId="77777777" w:rsidR="00313DAD" w:rsidRPr="00313DAD" w:rsidRDefault="00313DAD" w:rsidP="00313DAD">
      <w:pPr>
        <w:spacing w:line="360" w:lineRule="auto"/>
        <w:jc w:val="both"/>
        <w:rPr>
          <w:color w:val="000000"/>
          <w:sz w:val="28"/>
          <w:szCs w:val="28"/>
          <w:lang w:val="kk-KZ"/>
        </w:rPr>
      </w:pPr>
      <w:r w:rsidRPr="00313DAD">
        <w:rPr>
          <w:color w:val="000000"/>
          <w:sz w:val="28"/>
          <w:szCs w:val="28"/>
          <w:lang w:val="kk-KZ"/>
        </w:rPr>
        <w:t xml:space="preserve">IV-зона с недостаточным количеством влаги-охватывает большую часть границ, грунтовые земли, а в южной части-каштановые почвы. К нему можно отнести побережье Черного моря и Северо-Кавказская равнина. Северная часть зоны имеет равнинную лесную равнину, смешанную с южным побережьем Днепра, равнинную с северным побережьем юга. Зона равномерная, т. е. поверхность оснований увлажняется в результате испарения </w:t>
      </w:r>
      <w:r w:rsidRPr="00313DAD">
        <w:rPr>
          <w:color w:val="000000"/>
          <w:sz w:val="28"/>
          <w:szCs w:val="28"/>
          <w:lang w:val="kk-KZ"/>
        </w:rPr>
        <w:lastRenderedPageBreak/>
        <w:t>и оседает в небольших количествах. Коэффициент увлажнения составляет 0,6-0,3. Вода основания находится на глубине.</w:t>
      </w:r>
    </w:p>
    <w:p w14:paraId="79692A6D" w14:textId="77777777" w:rsidR="00313DAD" w:rsidRPr="00313DAD" w:rsidRDefault="00313DAD" w:rsidP="00313DAD">
      <w:pPr>
        <w:spacing w:line="360" w:lineRule="auto"/>
        <w:jc w:val="both"/>
        <w:rPr>
          <w:color w:val="000000"/>
          <w:sz w:val="28"/>
          <w:szCs w:val="28"/>
          <w:lang w:val="kk-KZ"/>
        </w:rPr>
      </w:pPr>
      <w:r w:rsidRPr="00313DAD">
        <w:rPr>
          <w:color w:val="000000"/>
          <w:sz w:val="28"/>
          <w:szCs w:val="28"/>
          <w:lang w:val="kk-KZ"/>
        </w:rPr>
        <w:t xml:space="preserve">V-сухая зона-Джульфа – Степанакерт – Буйнакск – Кизляр – Волгоград и др. На юго-востоке, в 200 км к югу. Уральск-Актобе-Караганда включает в себя реку Балхаш на северном берегу. </w:t>
      </w:r>
    </w:p>
    <w:p w14:paraId="528D8B83" w14:textId="77777777" w:rsidR="00313DAD" w:rsidRPr="00313DAD" w:rsidRDefault="00313DAD" w:rsidP="00313DAD">
      <w:pPr>
        <w:spacing w:line="360" w:lineRule="auto"/>
        <w:jc w:val="both"/>
        <w:rPr>
          <w:color w:val="000000"/>
          <w:sz w:val="28"/>
          <w:szCs w:val="28"/>
          <w:lang w:val="kk-KZ"/>
        </w:rPr>
      </w:pPr>
      <w:r w:rsidRPr="00313DAD">
        <w:rPr>
          <w:color w:val="000000"/>
          <w:sz w:val="28"/>
          <w:szCs w:val="28"/>
          <w:lang w:val="kk-KZ"/>
        </w:rPr>
        <w:t xml:space="preserve">  Зона характеризуется сильным испарением из-за меньшего количества влаги. Коэффициент увлажнения не превышает 0,3-0,12, но в весенний период в зоне искусственного орошения и с высоким уровнем грунтовых вод соленых оснований происходит большое количество влаги в почвенном полотне. Дорожно-климатические условия территории V соответствуют ландшафту в сухой равнинной и полупустынной зоне, которые являются каштановыми почвами, некоторые части которых являются суглинками .</w:t>
      </w:r>
    </w:p>
    <w:p w14:paraId="1B2DFA6E" w14:textId="77777777" w:rsidR="00313DAD" w:rsidRPr="00313DAD" w:rsidRDefault="00313DAD" w:rsidP="00313DAD">
      <w:pPr>
        <w:spacing w:line="360" w:lineRule="auto"/>
        <w:jc w:val="both"/>
        <w:rPr>
          <w:color w:val="000000"/>
          <w:sz w:val="28"/>
          <w:szCs w:val="28"/>
          <w:lang w:val="kk-KZ"/>
        </w:rPr>
      </w:pPr>
      <w:r w:rsidRPr="00313DAD">
        <w:rPr>
          <w:color w:val="000000"/>
          <w:sz w:val="28"/>
          <w:szCs w:val="28"/>
          <w:lang w:val="kk-KZ"/>
        </w:rPr>
        <w:t xml:space="preserve"> Дорожно-климат района в целом характеризует район только географически. Особенности расположения трассы пути могут изменяться в каждой зоне в зависимости от условий основания, поэтому применяется понятие гидрологической группы местности. </w:t>
      </w:r>
    </w:p>
    <w:p w14:paraId="4DED1FA2" w14:textId="77777777" w:rsidR="00313DAD" w:rsidRPr="00313DAD" w:rsidRDefault="00313DAD" w:rsidP="00313DAD">
      <w:pPr>
        <w:spacing w:line="360" w:lineRule="auto"/>
        <w:jc w:val="both"/>
        <w:rPr>
          <w:color w:val="000000"/>
          <w:sz w:val="28"/>
          <w:szCs w:val="28"/>
          <w:lang w:val="kk-KZ"/>
        </w:rPr>
      </w:pPr>
      <w:r w:rsidRPr="00313DAD">
        <w:rPr>
          <w:color w:val="000000"/>
          <w:sz w:val="28"/>
          <w:szCs w:val="28"/>
          <w:lang w:val="kk-KZ"/>
        </w:rPr>
        <w:t xml:space="preserve">   При рациональном проектировании дорог всегда можно минимизировать воздействие негативных воздействий на гидрологические и гидрогеологические факторы. </w:t>
      </w:r>
    </w:p>
    <w:p w14:paraId="1CE3633E" w14:textId="77777777" w:rsidR="00313DAD" w:rsidRPr="00313DAD" w:rsidRDefault="00313DAD" w:rsidP="00313DAD">
      <w:pPr>
        <w:spacing w:line="360" w:lineRule="auto"/>
        <w:jc w:val="both"/>
        <w:rPr>
          <w:color w:val="000000"/>
          <w:sz w:val="28"/>
          <w:szCs w:val="28"/>
          <w:lang w:val="kk-KZ"/>
        </w:rPr>
      </w:pPr>
      <w:r w:rsidRPr="00313DAD">
        <w:rPr>
          <w:color w:val="000000"/>
          <w:sz w:val="28"/>
          <w:szCs w:val="28"/>
          <w:lang w:val="kk-KZ"/>
        </w:rPr>
        <w:t>Однако затраты на строительство требуют расчета вариантов технико-экономического расчета.</w:t>
      </w:r>
    </w:p>
    <w:p w14:paraId="5A630FBF" w14:textId="77777777" w:rsidR="00313DAD" w:rsidRPr="00313DAD" w:rsidRDefault="00313DAD" w:rsidP="00313DAD">
      <w:pPr>
        <w:spacing w:line="360" w:lineRule="auto"/>
        <w:jc w:val="both"/>
        <w:rPr>
          <w:color w:val="000000"/>
          <w:sz w:val="28"/>
          <w:szCs w:val="28"/>
          <w:lang w:val="kk-KZ"/>
        </w:rPr>
      </w:pPr>
      <w:r w:rsidRPr="00313DAD">
        <w:rPr>
          <w:color w:val="000000"/>
          <w:sz w:val="28"/>
          <w:szCs w:val="28"/>
          <w:lang w:val="kk-KZ"/>
        </w:rPr>
        <w:t xml:space="preserve">  Территория трассы дороги классифицируется на три вида в зависимости от условий увлажнения:</w:t>
      </w:r>
    </w:p>
    <w:p w14:paraId="25600481" w14:textId="77777777" w:rsidR="00313DAD" w:rsidRPr="00313DAD" w:rsidRDefault="00313DAD" w:rsidP="00313DAD">
      <w:pPr>
        <w:spacing w:line="360" w:lineRule="auto"/>
        <w:jc w:val="both"/>
        <w:rPr>
          <w:color w:val="000000"/>
          <w:sz w:val="28"/>
          <w:szCs w:val="28"/>
          <w:lang w:val="kk-KZ"/>
        </w:rPr>
      </w:pPr>
      <w:r w:rsidRPr="00313DAD">
        <w:rPr>
          <w:color w:val="000000"/>
          <w:sz w:val="28"/>
          <w:szCs w:val="28"/>
          <w:lang w:val="kk-KZ"/>
        </w:rPr>
        <w:t>1.сухие места, в которых не сопровождается избыточное увлажнение, к ним можно отнести территорию, не имеющую признаков спада, обеспеченных водопроводом. Осенью перед замораживанием уровень грунтовых вод не должен превышать 2,5 м в грязи, в тяжелых и пыльных глинах, 1,5 легких глин на тяжелых и пылевых почвах 1 м от рассчитанной глубины замораживания. Так как они находятся на такой глубине, они не способствуют увлажнению поверхности основы.</w:t>
      </w:r>
    </w:p>
    <w:p w14:paraId="6F9994D7" w14:textId="77777777" w:rsidR="00313DAD" w:rsidRPr="00313DAD" w:rsidRDefault="00313DAD" w:rsidP="00313DAD">
      <w:pPr>
        <w:spacing w:line="360" w:lineRule="auto"/>
        <w:jc w:val="both"/>
        <w:rPr>
          <w:color w:val="000000"/>
          <w:sz w:val="28"/>
          <w:szCs w:val="28"/>
          <w:lang w:val="kk-KZ"/>
        </w:rPr>
      </w:pPr>
      <w:r w:rsidRPr="00313DAD">
        <w:rPr>
          <w:color w:val="000000"/>
          <w:sz w:val="28"/>
          <w:szCs w:val="28"/>
          <w:lang w:val="kk-KZ"/>
        </w:rPr>
        <w:lastRenderedPageBreak/>
        <w:t>2.мокрые места водопроводом и простаивающие воды весной и осенью не влияют на увлажнение грунтовых вод. К этому виду относятся почвы с поверхностной поверхностью (котлованы и т. д.))</w:t>
      </w:r>
    </w:p>
    <w:p w14:paraId="71EFDCFC" w14:textId="77777777" w:rsidR="00313DAD" w:rsidRPr="00313DAD" w:rsidRDefault="00313DAD" w:rsidP="00313DAD">
      <w:pPr>
        <w:spacing w:line="360" w:lineRule="auto"/>
        <w:jc w:val="both"/>
        <w:rPr>
          <w:color w:val="000000"/>
          <w:sz w:val="28"/>
          <w:szCs w:val="28"/>
          <w:lang w:val="kk-KZ"/>
        </w:rPr>
      </w:pPr>
      <w:r w:rsidRPr="00313DAD">
        <w:rPr>
          <w:color w:val="000000"/>
          <w:sz w:val="28"/>
          <w:szCs w:val="28"/>
          <w:lang w:val="kk-KZ"/>
        </w:rPr>
        <w:t>3.к водным землям относятся места постоянного избыточного увлажнения. Постоянно увлажняется за счет вод, расположенных вблизи поверхности оснований, или задерживается на поверхности почвы в течение длительного периода (20 суток). Торфяная почва, почва с признаками истощения. Именно к этому виду можно отнести зоны местности, подверженные осушению на соленых и постоянно обводненных границах.</w:t>
      </w:r>
    </w:p>
    <w:p w14:paraId="19FDAA82" w14:textId="77777777" w:rsidR="00313DAD" w:rsidRPr="00313DAD" w:rsidRDefault="00313DAD" w:rsidP="00313DAD">
      <w:pPr>
        <w:spacing w:line="360" w:lineRule="auto"/>
        <w:ind w:firstLine="708"/>
        <w:jc w:val="both"/>
        <w:rPr>
          <w:color w:val="000000"/>
          <w:sz w:val="28"/>
          <w:szCs w:val="28"/>
          <w:lang w:val="kk-KZ"/>
        </w:rPr>
      </w:pPr>
      <w:r w:rsidRPr="00313DAD">
        <w:rPr>
          <w:color w:val="000000"/>
          <w:sz w:val="28"/>
          <w:szCs w:val="28"/>
          <w:lang w:val="kk-KZ"/>
        </w:rPr>
        <w:t>Накопление уклонов в разрывных или слабых канав зависит от напряжения в районе определенного здания и большая объемная паводковая вода собирается в дорожную полотну. Последние изложенные составляют общий объем водного потока.  Суммарный объем воды перед зданием увеличивается на низком уровне и, как правило, не будет крайне высоким, т. е. точность потока обеспечивает равновесие набора секунд в большом потоке. Расход воды в отверстии здания в большинстве случаев меньше, чем расчетный расход бассейна. При этом аккумуляцию воды следует учитывать при определении высоты зазора здания.</w:t>
      </w:r>
    </w:p>
    <w:p w14:paraId="3382F38D" w14:textId="5450E363" w:rsidR="00313DAD" w:rsidRPr="00313DAD" w:rsidRDefault="00313DAD" w:rsidP="00313DAD">
      <w:pPr>
        <w:spacing w:line="360" w:lineRule="auto"/>
        <w:jc w:val="both"/>
        <w:rPr>
          <w:color w:val="000000"/>
          <w:sz w:val="28"/>
          <w:szCs w:val="28"/>
          <w:lang w:val="kk-KZ"/>
        </w:rPr>
      </w:pPr>
      <w:r w:rsidRPr="00313DAD">
        <w:rPr>
          <w:color w:val="000000"/>
          <w:sz w:val="28"/>
          <w:szCs w:val="28"/>
          <w:lang w:val="kk-KZ"/>
        </w:rPr>
        <w:t xml:space="preserve">     По сказанному, аккумуляцию нельзя рассчитывать до тех пор, пока он не определит, определить, какой вид потока является опасным для здания. Таким образом, поток талых вод по сравнению с паводковыми водами меньше, т. е. </w:t>
      </w:r>
      <m:oMath>
        <m:sSub>
          <m:sSubPr>
            <m:ctrlPr>
              <w:rPr>
                <w:rFonts w:ascii="Cambria Math" w:hAnsi="Cambria Math"/>
                <w:i/>
                <w:sz w:val="28"/>
                <w:szCs w:val="28"/>
                <w:lang w:val="kk-KZ"/>
              </w:rPr>
            </m:ctrlPr>
          </m:sSubPr>
          <m:e>
            <m:r>
              <w:rPr>
                <w:rFonts w:ascii="Cambria Math" w:hAnsi="Cambria Math"/>
                <w:sz w:val="28"/>
                <w:szCs w:val="28"/>
                <w:lang w:val="kk-KZ"/>
              </w:rPr>
              <m:t>Q</m:t>
            </m:r>
          </m:e>
          <m:sub>
            <m:r>
              <w:rPr>
                <w:rFonts w:ascii="Cambria Math" w:hAnsi="Cambria Math"/>
                <w:sz w:val="28"/>
                <w:szCs w:val="28"/>
                <w:lang w:val="kk-KZ"/>
              </w:rPr>
              <m:t>r</m:t>
            </m:r>
          </m:sub>
        </m:sSub>
        <m:r>
          <w:rPr>
            <w:rFonts w:ascii="Cambria Math" w:hAnsi="Cambria Math"/>
            <w:sz w:val="28"/>
            <w:szCs w:val="28"/>
            <w:lang w:val="kk-KZ"/>
          </w:rPr>
          <m:t xml:space="preserve">&lt; </m:t>
        </m:r>
        <m:sSub>
          <m:sSubPr>
            <m:ctrlPr>
              <w:rPr>
                <w:rFonts w:ascii="Cambria Math" w:hAnsi="Cambria Math"/>
                <w:i/>
                <w:sz w:val="28"/>
                <w:szCs w:val="28"/>
                <w:lang w:val="kk-KZ"/>
              </w:rPr>
            </m:ctrlPr>
          </m:sSubPr>
          <m:e>
            <m:r>
              <w:rPr>
                <w:rFonts w:ascii="Cambria Math" w:hAnsi="Cambria Math"/>
                <w:sz w:val="28"/>
                <w:szCs w:val="28"/>
                <w:lang w:val="kk-KZ"/>
              </w:rPr>
              <m:t>Q</m:t>
            </m:r>
          </m:e>
          <m:sub>
            <m:r>
              <w:rPr>
                <w:rFonts w:ascii="Cambria Math" w:hAnsi="Cambria Math"/>
                <w:sz w:val="28"/>
                <w:szCs w:val="28"/>
                <w:lang w:val="kk-KZ"/>
              </w:rPr>
              <m:t>л</m:t>
            </m:r>
          </m:sub>
        </m:sSub>
      </m:oMath>
      <w:r w:rsidRPr="00313DAD">
        <w:rPr>
          <w:color w:val="000000"/>
          <w:sz w:val="28"/>
          <w:szCs w:val="28"/>
          <w:lang w:val="kk-KZ"/>
        </w:rPr>
        <w:t xml:space="preserve">, отношение талых вод </w:t>
      </w:r>
      <m:oMath>
        <m:sSub>
          <m:sSubPr>
            <m:ctrlPr>
              <w:rPr>
                <w:rFonts w:ascii="Cambria Math" w:hAnsi="Cambria Math"/>
                <w:i/>
                <w:sz w:val="28"/>
                <w:szCs w:val="28"/>
                <w:lang w:val="kk-KZ"/>
              </w:rPr>
            </m:ctrlPr>
          </m:sSubPr>
          <m:e>
            <m:r>
              <w:rPr>
                <w:rFonts w:ascii="Cambria Math" w:hAnsi="Cambria Math"/>
                <w:sz w:val="28"/>
                <w:szCs w:val="28"/>
                <w:lang w:val="kk-KZ"/>
              </w:rPr>
              <m:t>Q</m:t>
            </m:r>
          </m:e>
          <m:sub>
            <m:r>
              <w:rPr>
                <w:rFonts w:ascii="Cambria Math" w:hAnsi="Cambria Math"/>
                <w:sz w:val="28"/>
                <w:szCs w:val="28"/>
                <w:lang w:val="kk-KZ"/>
              </w:rPr>
              <m:t>t</m:t>
            </m:r>
          </m:sub>
        </m:sSub>
        <m:r>
          <w:rPr>
            <w:rFonts w:ascii="Cambria Math" w:hAnsi="Cambria Math"/>
            <w:sz w:val="28"/>
            <w:szCs w:val="28"/>
            <w:lang w:val="kk-KZ"/>
          </w:rPr>
          <m:t>&gt;</m:t>
        </m:r>
        <m:sSub>
          <m:sSubPr>
            <m:ctrlPr>
              <w:rPr>
                <w:rFonts w:ascii="Cambria Math" w:hAnsi="Cambria Math"/>
                <w:i/>
                <w:sz w:val="28"/>
                <w:szCs w:val="28"/>
                <w:lang w:val="kk-KZ"/>
              </w:rPr>
            </m:ctrlPr>
          </m:sSubPr>
          <m:e>
            <m:r>
              <w:rPr>
                <w:rFonts w:ascii="Cambria Math" w:hAnsi="Cambria Math"/>
                <w:sz w:val="28"/>
                <w:szCs w:val="28"/>
                <w:lang w:val="kk-KZ"/>
              </w:rPr>
              <m:t>Q</m:t>
            </m:r>
          </m:e>
          <m:sub>
            <m:r>
              <w:rPr>
                <w:rFonts w:ascii="Cambria Math" w:hAnsi="Cambria Math"/>
                <w:sz w:val="28"/>
                <w:szCs w:val="28"/>
                <w:lang w:val="kk-KZ"/>
              </w:rPr>
              <m:t>c</m:t>
            </m:r>
          </m:sub>
        </m:sSub>
        <m:r>
          <w:rPr>
            <w:rFonts w:ascii="Cambria Math" w:hAnsi="Cambria Math"/>
            <w:sz w:val="28"/>
            <w:szCs w:val="28"/>
            <w:lang w:val="kk-KZ"/>
          </w:rPr>
          <m:t>&lt;</m:t>
        </m:r>
        <m:sSub>
          <m:sSubPr>
            <m:ctrlPr>
              <w:rPr>
                <w:rFonts w:ascii="Cambria Math" w:hAnsi="Cambria Math"/>
                <w:i/>
                <w:sz w:val="28"/>
                <w:szCs w:val="28"/>
                <w:lang w:val="kk-KZ"/>
              </w:rPr>
            </m:ctrlPr>
          </m:sSubPr>
          <m:e>
            <m:r>
              <w:rPr>
                <w:rFonts w:ascii="Cambria Math" w:hAnsi="Cambria Math"/>
                <w:sz w:val="28"/>
                <w:szCs w:val="28"/>
                <w:lang w:val="kk-KZ"/>
              </w:rPr>
              <m:t>Q</m:t>
            </m:r>
          </m:e>
          <m:sub>
            <m:r>
              <w:rPr>
                <w:rFonts w:ascii="Cambria Math" w:hAnsi="Cambria Math"/>
                <w:sz w:val="28"/>
                <w:szCs w:val="28"/>
                <w:lang w:val="kk-KZ"/>
              </w:rPr>
              <m:t>л</m:t>
            </m:r>
          </m:sub>
        </m:sSub>
      </m:oMath>
      <w:r w:rsidRPr="00313DAD">
        <w:rPr>
          <w:lang w:val="kk-KZ"/>
        </w:rPr>
        <w:t xml:space="preserve"> </w:t>
      </w:r>
      <w:r w:rsidRPr="00313DAD">
        <w:rPr>
          <w:color w:val="000000"/>
          <w:sz w:val="28"/>
          <w:szCs w:val="28"/>
          <w:lang w:val="kk-KZ"/>
        </w:rPr>
        <w:t>таких потоков является особо опасным</w:t>
      </w:r>
    </w:p>
    <w:p w14:paraId="41C63626" w14:textId="4563A4CE" w:rsidR="00313DAD" w:rsidRPr="00313DAD" w:rsidRDefault="00313DAD" w:rsidP="00313DAD">
      <w:pPr>
        <w:spacing w:line="360" w:lineRule="auto"/>
        <w:jc w:val="both"/>
        <w:rPr>
          <w:i/>
          <w:color w:val="000000"/>
          <w:sz w:val="28"/>
          <w:szCs w:val="28"/>
          <w:lang w:val="kk-KZ"/>
        </w:rPr>
      </w:pPr>
      <w:r w:rsidRPr="00313DAD">
        <w:rPr>
          <w:color w:val="000000"/>
          <w:sz w:val="28"/>
          <w:szCs w:val="28"/>
          <w:lang w:val="kk-KZ"/>
        </w:rPr>
        <w:t xml:space="preserve">считается. В связи с этим необходимо провести расчет зазора здания с учетом различных максимальных расходов соотношение талых вод </w:t>
      </w:r>
      <m:oMath>
        <m:sSub>
          <m:sSubPr>
            <m:ctrlPr>
              <w:rPr>
                <w:rFonts w:ascii="Cambria Math" w:hAnsi="Cambria Math"/>
                <w:i/>
                <w:sz w:val="28"/>
                <w:szCs w:val="28"/>
                <w:lang w:val="kk-KZ"/>
              </w:rPr>
            </m:ctrlPr>
          </m:sSubPr>
          <m:e>
            <m:r>
              <w:rPr>
                <w:rFonts w:ascii="Cambria Math" w:hAnsi="Cambria Math"/>
                <w:sz w:val="28"/>
                <w:szCs w:val="28"/>
                <w:lang w:val="kk-KZ"/>
              </w:rPr>
              <m:t>Q</m:t>
            </m:r>
          </m:e>
          <m:sub>
            <m:r>
              <w:rPr>
                <w:rFonts w:ascii="Cambria Math" w:hAnsi="Cambria Math"/>
                <w:sz w:val="28"/>
                <w:szCs w:val="28"/>
                <w:lang w:val="kk-KZ"/>
              </w:rPr>
              <m:t>c</m:t>
            </m:r>
          </m:sub>
        </m:sSub>
        <m:r>
          <w:rPr>
            <w:rFonts w:ascii="Cambria Math" w:hAnsi="Cambria Math"/>
            <w:sz w:val="28"/>
            <w:szCs w:val="28"/>
            <w:lang w:val="kk-KZ"/>
          </w:rPr>
          <m:t xml:space="preserve">= </m:t>
        </m:r>
        <m:sSub>
          <m:sSubPr>
            <m:ctrlPr>
              <w:rPr>
                <w:rFonts w:ascii="Cambria Math" w:hAnsi="Cambria Math"/>
                <w:i/>
                <w:sz w:val="28"/>
                <w:szCs w:val="28"/>
                <w:lang w:val="kk-KZ"/>
              </w:rPr>
            </m:ctrlPr>
          </m:sSubPr>
          <m:e>
            <m:r>
              <w:rPr>
                <w:rFonts w:ascii="Cambria Math" w:hAnsi="Cambria Math"/>
                <w:sz w:val="28"/>
                <w:szCs w:val="28"/>
                <w:lang w:val="kk-KZ"/>
              </w:rPr>
              <m:t>Q</m:t>
            </m:r>
          </m:e>
          <m:sub>
            <m:r>
              <w:rPr>
                <w:rFonts w:ascii="Cambria Math" w:hAnsi="Cambria Math"/>
                <w:sz w:val="28"/>
                <w:szCs w:val="28"/>
                <w:lang w:val="kk-KZ"/>
              </w:rPr>
              <m:t>t</m:t>
            </m:r>
          </m:sub>
        </m:sSub>
      </m:oMath>
      <w:r w:rsidRPr="00313DAD">
        <w:rPr>
          <w:color w:val="000000"/>
          <w:sz w:val="28"/>
          <w:szCs w:val="28"/>
          <w:lang w:val="kk-KZ"/>
        </w:rPr>
        <w:t xml:space="preserve"> и аккумуляции, то есть </w:t>
      </w:r>
      <m:oMath>
        <m:sSub>
          <m:sSubPr>
            <m:ctrlPr>
              <w:rPr>
                <w:rFonts w:ascii="Cambria Math" w:hAnsi="Cambria Math"/>
                <w:i/>
                <w:sz w:val="28"/>
                <w:szCs w:val="28"/>
                <w:lang w:val="kk-KZ"/>
              </w:rPr>
            </m:ctrlPr>
          </m:sSubPr>
          <m:e>
            <m:r>
              <w:rPr>
                <w:rFonts w:ascii="Cambria Math" w:hAnsi="Cambria Math"/>
                <w:sz w:val="28"/>
                <w:szCs w:val="28"/>
                <w:lang w:val="kk-KZ"/>
              </w:rPr>
              <m:t>Q</m:t>
            </m:r>
          </m:e>
          <m:sub>
            <m:r>
              <w:rPr>
                <w:rFonts w:ascii="Cambria Math" w:hAnsi="Cambria Math"/>
                <w:sz w:val="28"/>
                <w:szCs w:val="28"/>
                <w:lang w:val="kk-KZ"/>
              </w:rPr>
              <m:t>c</m:t>
            </m:r>
          </m:sub>
        </m:sSub>
        <m:r>
          <w:rPr>
            <w:rFonts w:ascii="Cambria Math" w:hAnsi="Cambria Math"/>
            <w:sz w:val="28"/>
            <w:szCs w:val="28"/>
            <w:lang w:val="kk-KZ"/>
          </w:rPr>
          <m:t>=</m:t>
        </m:r>
        <m:sSub>
          <m:sSubPr>
            <m:ctrlPr>
              <w:rPr>
                <w:rFonts w:ascii="Cambria Math" w:hAnsi="Cambria Math"/>
                <w:i/>
                <w:sz w:val="28"/>
                <w:szCs w:val="28"/>
                <w:lang w:val="kk-KZ"/>
              </w:rPr>
            </m:ctrlPr>
          </m:sSubPr>
          <m:e>
            <m:r>
              <w:rPr>
                <w:rFonts w:ascii="Cambria Math" w:hAnsi="Cambria Math"/>
                <w:sz w:val="28"/>
                <w:szCs w:val="28"/>
                <w:lang w:val="kk-KZ"/>
              </w:rPr>
              <m:t>Q</m:t>
            </m:r>
          </m:e>
          <m:sub>
            <m:r>
              <w:rPr>
                <w:rFonts w:ascii="Cambria Math" w:hAnsi="Cambria Math"/>
                <w:sz w:val="28"/>
                <w:szCs w:val="28"/>
                <w:lang w:val="kk-KZ"/>
              </w:rPr>
              <m:t>л</m:t>
            </m:r>
          </m:sub>
        </m:sSub>
      </m:oMath>
      <w:r w:rsidRPr="00313DAD">
        <w:rPr>
          <w:color w:val="000000"/>
          <w:sz w:val="28"/>
          <w:szCs w:val="28"/>
          <w:lang w:val="kk-KZ"/>
        </w:rPr>
        <w:t>, он указан ниже. Здание, имеющее более двух отверстий, является пригодным для использования в процессе проектирования.</w:t>
      </w:r>
    </w:p>
    <w:p w14:paraId="6C18260B" w14:textId="77777777" w:rsidR="00313DAD" w:rsidRPr="00313DAD" w:rsidRDefault="00313DAD" w:rsidP="00313DAD">
      <w:pPr>
        <w:jc w:val="both"/>
        <w:rPr>
          <w:color w:val="000000"/>
          <w:sz w:val="28"/>
          <w:szCs w:val="28"/>
          <w:lang w:val="kk-KZ"/>
        </w:rPr>
      </w:pPr>
    </w:p>
    <w:p w14:paraId="037B18A7" w14:textId="77777777" w:rsidR="00FD2E51" w:rsidRDefault="00FD2E51" w:rsidP="00FD2E51">
      <w:pPr>
        <w:jc w:val="center"/>
        <w:rPr>
          <w:b/>
          <w:color w:val="000000"/>
          <w:sz w:val="28"/>
          <w:szCs w:val="28"/>
          <w:lang w:val="kk-KZ"/>
        </w:rPr>
      </w:pPr>
    </w:p>
    <w:sectPr w:rsidR="00FD2E5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77A4"/>
    <w:rsid w:val="00084AD8"/>
    <w:rsid w:val="001F77A4"/>
    <w:rsid w:val="00313DAD"/>
    <w:rsid w:val="005C192A"/>
    <w:rsid w:val="008515A0"/>
    <w:rsid w:val="00B4293E"/>
    <w:rsid w:val="00D46DBA"/>
    <w:rsid w:val="00E2324F"/>
    <w:rsid w:val="00FD2E5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367C78"/>
  <w15:chartTrackingRefBased/>
  <w15:docId w15:val="{EB777327-5275-4CBA-8714-9E6F2889B9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D2E5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5</Pages>
  <Words>1359</Words>
  <Characters>7752</Characters>
  <Application>Microsoft Office Word</Application>
  <DocSecurity>0</DocSecurity>
  <Lines>64</Lines>
  <Paragraphs>18</Paragraphs>
  <ScaleCrop>false</ScaleCrop>
  <Company/>
  <LinksUpToDate>false</LinksUpToDate>
  <CharactersWithSpaces>9093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Ардак Раимбекова</dc:creator>
  <cp:keywords/>
  <dc:description/>
  <cp:lastModifiedBy>Сеилханов Арыстанбек Жанғазыұлы</cp:lastModifiedBy>
  <cp:revision>7</cp:revision>
  <dcterms:created xsi:type="dcterms:W3CDTF">2020-06-01T17:56:00Z</dcterms:created>
  <dcterms:modified xsi:type="dcterms:W3CDTF">2020-09-04T06:36:00Z</dcterms:modified>
</cp:coreProperties>
</file>